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9D8E1" w14:textId="77777777" w:rsidR="0001244F" w:rsidRPr="00D27ECB" w:rsidRDefault="0001244F" w:rsidP="008B39D2">
      <w:pPr>
        <w:pStyle w:val="Tytu"/>
        <w:rPr>
          <w:b w:val="0"/>
        </w:rPr>
      </w:pPr>
      <w:bookmarkStart w:id="0" w:name="_GoBack"/>
      <w:bookmarkEnd w:id="0"/>
      <w:r w:rsidRPr="00D27ECB">
        <w:t>Lista sprawdzająca projektu zgłoszonego do dofinansowania w ramach programu Fundusze Europejskie na Infrastrukturę, Klimat, Środowisko 2021-2027</w:t>
      </w:r>
    </w:p>
    <w:p w14:paraId="649E6DD2" w14:textId="77777777" w:rsidR="0001244F" w:rsidRPr="00D27ECB" w:rsidRDefault="0001244F" w:rsidP="008B39D2">
      <w:pPr>
        <w:pStyle w:val="Nagwek1"/>
      </w:pPr>
      <w:r w:rsidRPr="00D27ECB">
        <w:t xml:space="preserve">Ocena </w:t>
      </w:r>
      <w:r w:rsidR="000E0B86" w:rsidRPr="00D27ECB">
        <w:t>rankingująca</w:t>
      </w:r>
    </w:p>
    <w:p w14:paraId="2CE7F911" w14:textId="77777777" w:rsidR="0001244F" w:rsidRPr="00D27ECB" w:rsidRDefault="0001244F" w:rsidP="00A93372">
      <w:pPr>
        <w:pStyle w:val="Nagwek2"/>
      </w:pPr>
      <w:r w:rsidRPr="00D27ECB">
        <w:t xml:space="preserve">Ocena w oparciu o </w:t>
      </w:r>
      <w:r w:rsidRPr="008B39D2">
        <w:t>kryteria</w:t>
      </w:r>
      <w:r w:rsidRPr="00D27ECB">
        <w:t xml:space="preserve"> rankingujące</w:t>
      </w:r>
      <w:r w:rsidR="006C0912" w:rsidRPr="00D27ECB">
        <w:t xml:space="preserve"> w obszarze </w:t>
      </w:r>
      <w:r w:rsidR="00560201" w:rsidRPr="00D27ECB">
        <w:t>strategicznym</w:t>
      </w:r>
    </w:p>
    <w:p w14:paraId="597782AF" w14:textId="77777777" w:rsidR="00F13B86" w:rsidRPr="00B910B3" w:rsidRDefault="00F13B86" w:rsidP="00F13B86">
      <w:pPr>
        <w:tabs>
          <w:tab w:val="num" w:pos="567"/>
        </w:tabs>
        <w:spacing w:before="240"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>Priorytet: PRIORYTET I: Wsparcie sektorów energetyka i środowisko z Funduszu Spójności</w:t>
      </w:r>
    </w:p>
    <w:p w14:paraId="58DD66F6" w14:textId="77777777" w:rsidR="00F13B86" w:rsidRPr="00B910B3" w:rsidRDefault="00F13B86" w:rsidP="00F13B86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>Działanie: Działanie FENX.01.03 Gospodarka wodno-ściekowa</w:t>
      </w:r>
    </w:p>
    <w:p w14:paraId="40C3E114" w14:textId="77777777" w:rsidR="00F13B86" w:rsidRPr="00B910B3" w:rsidRDefault="00F13B86" w:rsidP="00F13B86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>Tryb naboru („</w:t>
      </w:r>
      <w:r>
        <w:rPr>
          <w:rFonts w:ascii="Open Sans Light" w:hAnsi="Open Sans Light" w:cs="Calibri"/>
          <w:b/>
          <w:bCs/>
          <w:sz w:val="20"/>
          <w:szCs w:val="20"/>
        </w:rPr>
        <w:t>konkurencyjny</w:t>
      </w:r>
      <w:r w:rsidRPr="00B910B3">
        <w:rPr>
          <w:rFonts w:ascii="Open Sans Light" w:hAnsi="Open Sans Light" w:cs="Calibri"/>
          <w:b/>
          <w:bCs/>
          <w:sz w:val="20"/>
          <w:szCs w:val="20"/>
        </w:rPr>
        <w:t>” lub „</w:t>
      </w:r>
      <w:r>
        <w:rPr>
          <w:rFonts w:ascii="Open Sans Light" w:hAnsi="Open Sans Light" w:cs="Calibri"/>
          <w:b/>
          <w:bCs/>
          <w:sz w:val="20"/>
          <w:szCs w:val="20"/>
        </w:rPr>
        <w:t>niekonkurencyjny</w:t>
      </w:r>
      <w:r w:rsidRPr="00B910B3">
        <w:rPr>
          <w:rFonts w:ascii="Open Sans Light" w:hAnsi="Open Sans Light" w:cs="Calibri"/>
          <w:b/>
          <w:bCs/>
          <w:sz w:val="20"/>
          <w:szCs w:val="20"/>
        </w:rPr>
        <w:t xml:space="preserve">”): </w:t>
      </w:r>
      <w:r>
        <w:rPr>
          <w:rFonts w:ascii="Open Sans Light" w:hAnsi="Open Sans Light" w:cs="Calibri"/>
          <w:b/>
          <w:bCs/>
          <w:sz w:val="20"/>
          <w:szCs w:val="20"/>
        </w:rPr>
        <w:t>………………………………………………………</w:t>
      </w:r>
    </w:p>
    <w:p w14:paraId="359EA3D1" w14:textId="77777777" w:rsidR="00F13B86" w:rsidRPr="00B910B3" w:rsidRDefault="00F13B86" w:rsidP="00F13B86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 xml:space="preserve">Numer </w:t>
      </w:r>
      <w:r>
        <w:rPr>
          <w:rFonts w:ascii="Open Sans Light" w:hAnsi="Open Sans Light" w:cs="Calibri"/>
          <w:b/>
          <w:bCs/>
          <w:sz w:val="20"/>
          <w:szCs w:val="20"/>
        </w:rPr>
        <w:t>naboru: ……………………………………………………………</w:t>
      </w:r>
    </w:p>
    <w:p w14:paraId="21FF63D1" w14:textId="77777777" w:rsidR="00F13B86" w:rsidRPr="00B910B3" w:rsidRDefault="00F13B86" w:rsidP="00F13B86">
      <w:pPr>
        <w:tabs>
          <w:tab w:val="num" w:pos="567"/>
        </w:tabs>
        <w:spacing w:before="240"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 xml:space="preserve">Tytuł projektu: </w:t>
      </w:r>
      <w:r>
        <w:rPr>
          <w:rFonts w:ascii="Open Sans Light" w:hAnsi="Open Sans Light" w:cs="Calibri"/>
          <w:b/>
          <w:bCs/>
          <w:sz w:val="20"/>
          <w:szCs w:val="20"/>
        </w:rPr>
        <w:t>……………………………………………………………</w:t>
      </w:r>
    </w:p>
    <w:p w14:paraId="5DA50910" w14:textId="77777777" w:rsidR="00F13B86" w:rsidRPr="00B910B3" w:rsidRDefault="00F13B86" w:rsidP="00F13B86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 xml:space="preserve">Numer </w:t>
      </w:r>
      <w:r>
        <w:rPr>
          <w:rFonts w:ascii="Open Sans Light" w:hAnsi="Open Sans Light" w:cs="Calibri"/>
          <w:b/>
          <w:bCs/>
          <w:sz w:val="20"/>
          <w:szCs w:val="20"/>
        </w:rPr>
        <w:t>projektu: ………………………………………………………</w:t>
      </w:r>
    </w:p>
    <w:p w14:paraId="1F59973C" w14:textId="77777777" w:rsidR="00F13B86" w:rsidRPr="00B910B3" w:rsidRDefault="00F13B86" w:rsidP="00F13B86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>
        <w:rPr>
          <w:rFonts w:ascii="Open Sans Light" w:hAnsi="Open Sans Light" w:cs="Calibri"/>
          <w:b/>
          <w:bCs/>
          <w:sz w:val="20"/>
          <w:szCs w:val="20"/>
        </w:rPr>
        <w:t>Beneficjent projektu: ………………………………………………</w:t>
      </w:r>
    </w:p>
    <w:p w14:paraId="4B0BAC44" w14:textId="77777777" w:rsidR="00F13B86" w:rsidRPr="00B910B3" w:rsidRDefault="00F13B86" w:rsidP="00F13B86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>Wnioskowa</w:t>
      </w:r>
      <w:r>
        <w:rPr>
          <w:rFonts w:ascii="Open Sans Light" w:hAnsi="Open Sans Light" w:cs="Calibri"/>
          <w:b/>
          <w:bCs/>
          <w:sz w:val="20"/>
          <w:szCs w:val="20"/>
        </w:rPr>
        <w:t>na kwota z FS: ………………………………………</w:t>
      </w:r>
    </w:p>
    <w:p w14:paraId="19DC93E2" w14:textId="77777777" w:rsidR="00F13B86" w:rsidRDefault="00F13B86" w:rsidP="00F13B86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>Data wpłynięci</w:t>
      </w:r>
      <w:r>
        <w:rPr>
          <w:rFonts w:ascii="Open Sans Light" w:hAnsi="Open Sans Light" w:cs="Calibri"/>
          <w:b/>
          <w:bCs/>
          <w:sz w:val="20"/>
          <w:szCs w:val="20"/>
        </w:rPr>
        <w:t>a wniosku : ……………………………………………</w:t>
      </w:r>
    </w:p>
    <w:p w14:paraId="3E21FD26" w14:textId="77777777" w:rsidR="00F13B86" w:rsidRPr="00B910B3" w:rsidRDefault="00F13B86" w:rsidP="00F13B86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sz w:val="20"/>
          <w:szCs w:val="20"/>
        </w:rPr>
      </w:pPr>
      <w:r w:rsidRPr="00B910B3">
        <w:rPr>
          <w:rFonts w:ascii="Open Sans Light" w:hAnsi="Open Sans Light" w:cs="Calibri"/>
          <w:b/>
          <w:sz w:val="20"/>
          <w:szCs w:val="20"/>
        </w:rPr>
        <w:t>•</w:t>
      </w:r>
      <w:r w:rsidRPr="00B910B3">
        <w:rPr>
          <w:rFonts w:ascii="Open Sans Light" w:hAnsi="Open Sans Light" w:cs="Calibri"/>
          <w:b/>
          <w:sz w:val="20"/>
          <w:szCs w:val="20"/>
        </w:rPr>
        <w:tab/>
        <w:t xml:space="preserve">pierwszej </w:t>
      </w:r>
      <w:r>
        <w:rPr>
          <w:rFonts w:ascii="Open Sans Light" w:hAnsi="Open Sans Light" w:cs="Calibri"/>
          <w:b/>
          <w:sz w:val="20"/>
          <w:szCs w:val="20"/>
        </w:rPr>
        <w:t>wersji: …………………………………………………</w:t>
      </w:r>
    </w:p>
    <w:p w14:paraId="38F96F8D" w14:textId="77777777" w:rsidR="00F13B86" w:rsidRPr="00B910B3" w:rsidRDefault="00F13B86" w:rsidP="00F13B86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sz w:val="20"/>
          <w:szCs w:val="20"/>
        </w:rPr>
      </w:pPr>
      <w:r w:rsidRPr="00B910B3">
        <w:rPr>
          <w:rFonts w:ascii="Open Sans Light" w:hAnsi="Open Sans Light" w:cs="Calibri"/>
          <w:b/>
          <w:sz w:val="20"/>
          <w:szCs w:val="20"/>
        </w:rPr>
        <w:t>•</w:t>
      </w:r>
      <w:r w:rsidRPr="00B910B3">
        <w:rPr>
          <w:rFonts w:ascii="Open Sans Light" w:hAnsi="Open Sans Light" w:cs="Calibri"/>
          <w:b/>
          <w:sz w:val="20"/>
          <w:szCs w:val="20"/>
        </w:rPr>
        <w:tab/>
        <w:t>po pierwszym u</w:t>
      </w:r>
      <w:r>
        <w:rPr>
          <w:rFonts w:ascii="Open Sans Light" w:hAnsi="Open Sans Light" w:cs="Calibri"/>
          <w:b/>
          <w:sz w:val="20"/>
          <w:szCs w:val="20"/>
        </w:rPr>
        <w:t>zupełnieniu: ………………………………</w:t>
      </w:r>
    </w:p>
    <w:p w14:paraId="54393868" w14:textId="77777777" w:rsidR="00F13B86" w:rsidRPr="00B910B3" w:rsidRDefault="00F13B86" w:rsidP="00F13B86">
      <w:pPr>
        <w:tabs>
          <w:tab w:val="num" w:pos="567"/>
        </w:tabs>
        <w:spacing w:after="240" w:line="276" w:lineRule="auto"/>
        <w:rPr>
          <w:rFonts w:ascii="Open Sans Light" w:hAnsi="Open Sans Light" w:cs="Calibri"/>
          <w:b/>
          <w:sz w:val="20"/>
          <w:szCs w:val="20"/>
        </w:rPr>
      </w:pPr>
      <w:r w:rsidRPr="00B910B3">
        <w:rPr>
          <w:rFonts w:ascii="Open Sans Light" w:hAnsi="Open Sans Light" w:cs="Calibri"/>
          <w:b/>
          <w:sz w:val="20"/>
          <w:szCs w:val="20"/>
        </w:rPr>
        <w:t>•</w:t>
      </w:r>
      <w:r w:rsidRPr="00B910B3">
        <w:rPr>
          <w:rFonts w:ascii="Open Sans Light" w:hAnsi="Open Sans Light" w:cs="Calibri"/>
          <w:b/>
          <w:sz w:val="20"/>
          <w:szCs w:val="20"/>
        </w:rPr>
        <w:tab/>
        <w:t>po drugim u</w:t>
      </w:r>
      <w:r>
        <w:rPr>
          <w:rFonts w:ascii="Open Sans Light" w:hAnsi="Open Sans Light" w:cs="Calibri"/>
          <w:b/>
          <w:sz w:val="20"/>
          <w:szCs w:val="20"/>
        </w:rPr>
        <w:t>zupełnieniu: ……………………………………</w:t>
      </w:r>
    </w:p>
    <w:tbl>
      <w:tblPr>
        <w:tblW w:w="1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oceny projektu w oparciu o KRYTERIA HORYZONTALNE RANKINGUJĄCE"/>
      </w:tblPr>
      <w:tblGrid>
        <w:gridCol w:w="497"/>
        <w:gridCol w:w="1915"/>
        <w:gridCol w:w="6578"/>
        <w:gridCol w:w="1699"/>
        <w:gridCol w:w="1175"/>
        <w:gridCol w:w="1432"/>
      </w:tblGrid>
      <w:tr w:rsidR="003C2D4A" w:rsidRPr="00D27ECB" w14:paraId="64607A11" w14:textId="77777777" w:rsidTr="00F62832">
        <w:trPr>
          <w:trHeight w:val="551"/>
          <w:tblHeader/>
        </w:trPr>
        <w:tc>
          <w:tcPr>
            <w:tcW w:w="497" w:type="dxa"/>
          </w:tcPr>
          <w:p w14:paraId="74A06F81" w14:textId="77777777" w:rsidR="006E564A" w:rsidRPr="00D27ECB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921" w:type="dxa"/>
          </w:tcPr>
          <w:p w14:paraId="49E2ACDC" w14:textId="77777777" w:rsidR="006E564A" w:rsidRPr="00D27ECB" w:rsidRDefault="006E564A" w:rsidP="006E564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Nazwa kryterium</w:t>
            </w:r>
          </w:p>
        </w:tc>
        <w:tc>
          <w:tcPr>
            <w:tcW w:w="4948" w:type="dxa"/>
          </w:tcPr>
          <w:p w14:paraId="180E5DA6" w14:textId="60C2D6D7" w:rsidR="006E564A" w:rsidRPr="00D27ECB" w:rsidRDefault="00A46A3C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Definicja </w:t>
            </w:r>
            <w:r w:rsidR="006E564A"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2054" w:type="dxa"/>
          </w:tcPr>
          <w:p w14:paraId="7A2B6817" w14:textId="2DB8DFE8" w:rsidR="006E564A" w:rsidRPr="00D27ECB" w:rsidRDefault="00A46A3C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Sposób </w:t>
            </w:r>
            <w:r w:rsidR="006E564A"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oceny</w:t>
            </w:r>
          </w:p>
        </w:tc>
        <w:tc>
          <w:tcPr>
            <w:tcW w:w="1175" w:type="dxa"/>
          </w:tcPr>
          <w:p w14:paraId="6E4542CC" w14:textId="77777777" w:rsidR="006E564A" w:rsidRPr="00D27ECB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Przyznana punktacja</w:t>
            </w:r>
          </w:p>
        </w:tc>
        <w:tc>
          <w:tcPr>
            <w:tcW w:w="2060" w:type="dxa"/>
          </w:tcPr>
          <w:p w14:paraId="72208378" w14:textId="77777777" w:rsidR="006E564A" w:rsidRPr="00D27ECB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DF1658" w:rsidRPr="00D27ECB" w14:paraId="128263A8" w14:textId="77777777" w:rsidTr="00F62832">
        <w:trPr>
          <w:trHeight w:val="551"/>
        </w:trPr>
        <w:tc>
          <w:tcPr>
            <w:tcW w:w="12660" w:type="dxa"/>
            <w:gridSpan w:val="6"/>
          </w:tcPr>
          <w:p w14:paraId="0C722858" w14:textId="3043082D" w:rsidR="00DF1658" w:rsidRPr="00D27ECB" w:rsidRDefault="00DF1658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 RANKINGUJĄCE</w:t>
            </w:r>
          </w:p>
        </w:tc>
      </w:tr>
      <w:tr w:rsidR="003C2D4A" w:rsidRPr="00C27BC7" w14:paraId="563750DF" w14:textId="77777777" w:rsidTr="00F62832">
        <w:trPr>
          <w:trHeight w:val="551"/>
        </w:trPr>
        <w:tc>
          <w:tcPr>
            <w:tcW w:w="497" w:type="dxa"/>
          </w:tcPr>
          <w:p w14:paraId="6437D888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>1</w:t>
            </w:r>
          </w:p>
        </w:tc>
        <w:tc>
          <w:tcPr>
            <w:tcW w:w="1921" w:type="dxa"/>
          </w:tcPr>
          <w:p w14:paraId="4D7ACAFF" w14:textId="169D80CA" w:rsidR="006E564A" w:rsidRPr="00C27BC7" w:rsidRDefault="001C72B1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Kryterium nr 1 -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Zastosowanie elementów z zakresu gospodarki o obiegu zamkniętym, poprawy efektywności energetycznej i OZE,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ochrony przyrody (w tym różnorodności biologicznej) oraz adaptacji do zmian klimatu</w:t>
            </w:r>
          </w:p>
        </w:tc>
        <w:tc>
          <w:tcPr>
            <w:tcW w:w="4948" w:type="dxa"/>
          </w:tcPr>
          <w:p w14:paraId="7ACA808F" w14:textId="77777777" w:rsidR="006E564A" w:rsidRPr="00C27BC7" w:rsidRDefault="003C2D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 xml:space="preserve">Projekt obejmuje zapobieganie negatywnemu oddziaływaniu na środowisko lub zawiera elementy zmniejszające znacząco jego ślad środowiskowy (environmental footprint). W ramach projektu zakłada się działania takie jak: zmniejszenie pierwotnego zużycia surowców i materiałów, zapobieganie powstawaniu odpadów, odzysk, recycling, naprawę i ponowne wykorzystanie, wykorzystanie wody szarej, ścieków oczyszczonych, ograniczenie presji na środowisko, uwzględnianie efektów środowiskowych w zarządzaniu, a także odporności na zmiany klimatu i adaptacji do tych zmian, w tym zrównoważone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gospodarowanie wodami opadowymi, zachowanie istniejącej zieleni (w szczególności drzew) i powierzchni biologicznie czynnej na terenie inwestycji i retencjonowanie wody. Projekt zawiera rozwiązania przyczyniające się do wzrostu efektywności energetycznej i udziału energii ze źródeł odnawialnych, a w zakresie ochrony przyrody uwzględnienie utrzymania istniejącej zieleni, w szczególności drzew i istniejących ekosystemów, promowania i przywracania zdrowych ekosystemów i zwiększania różnorodności biologicznej, komponentów opartych na przyrodzie, zielonej oraz niebieskiej infrastruktury, rozwiązań opartych na rodzimych zasobach przyrody oraz realizacji dodatkowych nasadzeń drzew i krzewów.</w:t>
            </w:r>
          </w:p>
        </w:tc>
        <w:tc>
          <w:tcPr>
            <w:tcW w:w="2054" w:type="dxa"/>
          </w:tcPr>
          <w:p w14:paraId="45B2EBAE" w14:textId="77777777" w:rsidR="003C2D4A" w:rsidRPr="00C27BC7" w:rsidRDefault="003C2D4A" w:rsidP="003C2D4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 xml:space="preserve">1 pkt. – w ramach projektu zostały zastosowane rozwiązania w zakresie gospodarki o obiegu zamkniętym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(wynikające z „Mapy drogowej Transformacji w kierunku gospodarki o obiegu</w:t>
            </w:r>
          </w:p>
          <w:p w14:paraId="7C084441" w14:textId="77777777" w:rsidR="003C2D4A" w:rsidRPr="00C27BC7" w:rsidRDefault="003C2D4A" w:rsidP="003C2D4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zamkniętym”);</w:t>
            </w:r>
          </w:p>
          <w:p w14:paraId="642F6DD8" w14:textId="77777777" w:rsidR="003C2D4A" w:rsidRPr="00C27BC7" w:rsidRDefault="003C2D4A" w:rsidP="003C2D4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lub</w:t>
            </w:r>
          </w:p>
          <w:p w14:paraId="0A95D79B" w14:textId="77777777" w:rsidR="003C2D4A" w:rsidRPr="00C27BC7" w:rsidRDefault="003C2D4A" w:rsidP="003C2D4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1 pkt. – w ramach projektu zostały zastosowane rozwiązania w zakresie odporności i adaptacji do zmian klimatu;</w:t>
            </w:r>
          </w:p>
          <w:p w14:paraId="317D0A82" w14:textId="77777777" w:rsidR="006E564A" w:rsidRPr="00C27BC7" w:rsidRDefault="003C2D4A" w:rsidP="003C2D4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lub</w:t>
            </w:r>
          </w:p>
          <w:p w14:paraId="2508F5B8" w14:textId="77777777" w:rsidR="003C2D4A" w:rsidRPr="00C27BC7" w:rsidRDefault="003C2D4A" w:rsidP="003C2D4A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1 pkt. - w ramach projektu zostały zastosowane rozwiązania w zakresie ochrony przyrody (w tym zachowanie istniejących drzew i terenów zielonych oraz różnorodności biologicznej); </w:t>
            </w:r>
          </w:p>
          <w:p w14:paraId="63C75B2C" w14:textId="77777777" w:rsidR="003C2D4A" w:rsidRPr="00C27BC7" w:rsidRDefault="003C2D4A" w:rsidP="003C2D4A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lub </w:t>
            </w:r>
          </w:p>
          <w:p w14:paraId="7201A430" w14:textId="43049C0E" w:rsidR="003C2D4A" w:rsidRPr="00C27BC7" w:rsidRDefault="003C2D4A" w:rsidP="003C2D4A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1 pkt. – w ramach projektu zostały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 xml:space="preserve">zastosowane elementy w zakresie poprawy efektywności energetycznej </w:t>
            </w:r>
            <w:r w:rsidR="00424BAD">
              <w:rPr>
                <w:rFonts w:ascii="Open Sans Light" w:hAnsi="Open Sans Light" w:cs="Open Sans Light"/>
                <w:sz w:val="18"/>
                <w:szCs w:val="18"/>
              </w:rPr>
              <w:t>lub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 OZE; </w:t>
            </w:r>
          </w:p>
          <w:p w14:paraId="4404B348" w14:textId="77777777" w:rsidR="003C2D4A" w:rsidRPr="00C27BC7" w:rsidRDefault="003C2D4A" w:rsidP="003C2D4A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lub </w:t>
            </w:r>
          </w:p>
          <w:p w14:paraId="035EB617" w14:textId="22E38BE5" w:rsidR="003C2D4A" w:rsidRPr="00C27BC7" w:rsidRDefault="003C2D4A" w:rsidP="003C2D4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1 pkt. - w ramach projektu realizowane są dodatkowe nasadzenia </w:t>
            </w:r>
            <w:r w:rsidR="00424BAD">
              <w:rPr>
                <w:rFonts w:ascii="Open Sans Light" w:hAnsi="Open Sans Light" w:cs="Open Sans Light"/>
                <w:sz w:val="18"/>
                <w:szCs w:val="18"/>
              </w:rPr>
              <w:t xml:space="preserve">drzew lub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drzew i krzewów  ponad te wynikające z </w:t>
            </w:r>
          </w:p>
          <w:p w14:paraId="637C372B" w14:textId="356E90B1" w:rsidR="003C2D4A" w:rsidRPr="00C27BC7" w:rsidRDefault="003C2D4A" w:rsidP="003C2D4A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rozstrzygnięć administracyjnych</w:t>
            </w:r>
            <w:r w:rsidR="00424BAD">
              <w:rPr>
                <w:rFonts w:ascii="Open Sans Light" w:hAnsi="Open Sans Light" w:cs="Open Sans Light"/>
                <w:sz w:val="18"/>
                <w:szCs w:val="18"/>
              </w:rPr>
              <w:t>.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</w:p>
          <w:p w14:paraId="049F210A" w14:textId="77777777" w:rsidR="00424BAD" w:rsidRPr="00F62832" w:rsidRDefault="00424BAD" w:rsidP="00424BAD">
            <w:pPr>
              <w:rPr>
                <w:rFonts w:ascii="Open Sans Light" w:hAnsi="Open Sans Light" w:cs="Open Sans Light"/>
                <w:sz w:val="18"/>
                <w:szCs w:val="20"/>
              </w:rPr>
            </w:pPr>
            <w:r w:rsidRPr="00F62832">
              <w:rPr>
                <w:rFonts w:ascii="Open Sans Light" w:hAnsi="Open Sans Light" w:cs="Open Sans Light"/>
                <w:sz w:val="18"/>
                <w:szCs w:val="20"/>
              </w:rPr>
              <w:t>Trwałość wykonanych nasadzeń wynosi co najmniej 5 lat.</w:t>
            </w:r>
          </w:p>
          <w:p w14:paraId="67C33AE5" w14:textId="77777777" w:rsidR="00424BAD" w:rsidRPr="00F62832" w:rsidRDefault="00424BAD" w:rsidP="00424BAD">
            <w:pPr>
              <w:rPr>
                <w:rFonts w:ascii="Open Sans Light" w:hAnsi="Open Sans Light" w:cs="Open Sans Light"/>
                <w:sz w:val="18"/>
                <w:szCs w:val="20"/>
              </w:rPr>
            </w:pPr>
          </w:p>
          <w:p w14:paraId="47B76138" w14:textId="77777777" w:rsidR="00424BAD" w:rsidRPr="00F62832" w:rsidRDefault="00424BAD" w:rsidP="00424BAD">
            <w:pPr>
              <w:rPr>
                <w:rFonts w:ascii="Open Sans Light" w:hAnsi="Open Sans Light" w:cs="Open Sans Light"/>
                <w:sz w:val="18"/>
                <w:szCs w:val="20"/>
              </w:rPr>
            </w:pPr>
            <w:r w:rsidRPr="00F62832">
              <w:rPr>
                <w:rFonts w:ascii="Open Sans Light" w:hAnsi="Open Sans Light" w:cs="Open Sans Light"/>
                <w:sz w:val="18"/>
                <w:szCs w:val="20"/>
              </w:rPr>
              <w:t>lub</w:t>
            </w:r>
          </w:p>
          <w:p w14:paraId="61198F1D" w14:textId="77777777" w:rsidR="00424BAD" w:rsidRPr="00F62832" w:rsidRDefault="00424BAD" w:rsidP="00424BAD">
            <w:pPr>
              <w:rPr>
                <w:rFonts w:ascii="Open Sans Light" w:hAnsi="Open Sans Light" w:cs="Open Sans Light"/>
                <w:sz w:val="18"/>
                <w:szCs w:val="20"/>
              </w:rPr>
            </w:pPr>
          </w:p>
          <w:p w14:paraId="2C942959" w14:textId="77777777" w:rsidR="00424BAD" w:rsidRPr="00F62832" w:rsidRDefault="00424BAD" w:rsidP="00424BAD">
            <w:pPr>
              <w:rPr>
                <w:rFonts w:ascii="Open Sans Light" w:eastAsia="Arial" w:hAnsi="Open Sans Light" w:cs="Open Sans Light"/>
                <w:iCs/>
                <w:sz w:val="18"/>
                <w:szCs w:val="20"/>
                <w:lang w:eastAsia="en-US"/>
              </w:rPr>
            </w:pPr>
            <w:r w:rsidRPr="00F62832">
              <w:rPr>
                <w:rFonts w:ascii="Open Sans Light" w:eastAsia="Arial" w:hAnsi="Open Sans Light" w:cs="Open Sans Light"/>
                <w:iCs/>
                <w:sz w:val="18"/>
                <w:szCs w:val="20"/>
                <w:lang w:eastAsia="en-US"/>
              </w:rPr>
              <w:t xml:space="preserve">1 pkt. - realizacja projektu będzie przebiegać zgodnie ze „Standardem ochrony drzew i innych form zieleni w procesie inwestycyjnym” (Standard </w:t>
            </w:r>
            <w:r w:rsidRPr="00F62832">
              <w:rPr>
                <w:rFonts w:ascii="Open Sans Light" w:eastAsia="Arial" w:hAnsi="Open Sans Light" w:cs="Open Sans Light"/>
                <w:iCs/>
                <w:sz w:val="18"/>
                <w:szCs w:val="20"/>
                <w:lang w:eastAsia="en-US"/>
              </w:rPr>
              <w:lastRenderedPageBreak/>
              <w:t>opracowany przez Fundację Ekorozwoju oraz Stowarzyszenie Architektury Krajobrazu Fundacja EkoRozwoju) lub innym standardem stosowanym przez wnioskodawcę chroniącym zieleń w stopniu nie mniejszym niż ww. “Standard (...)”. Spełnienie przedmiotowego kryterium następuje na podstawie oświadczenia wnioskodawcy.</w:t>
            </w:r>
          </w:p>
          <w:p w14:paraId="221C5690" w14:textId="77777777" w:rsidR="00424BAD" w:rsidRDefault="00424BAD" w:rsidP="003C2D4A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F5D49E8" w14:textId="6E287BA5" w:rsidR="003C2D4A" w:rsidRPr="00C27BC7" w:rsidRDefault="003C2D4A" w:rsidP="003C2D4A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albo </w:t>
            </w:r>
          </w:p>
          <w:p w14:paraId="28E92897" w14:textId="77777777" w:rsidR="003C2D4A" w:rsidRPr="00C27BC7" w:rsidRDefault="003C2D4A" w:rsidP="003C2D4A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0 pkt. – projekt nie spełnia kryterium </w:t>
            </w:r>
          </w:p>
          <w:p w14:paraId="13C7047F" w14:textId="77777777" w:rsidR="00130182" w:rsidRPr="00C27BC7" w:rsidRDefault="00130182" w:rsidP="003C2D4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5504353B" w14:textId="77777777" w:rsidR="003C2D4A" w:rsidRPr="00C27BC7" w:rsidRDefault="003C2D4A" w:rsidP="003C2D4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Punkty sumują się.  </w:t>
            </w:r>
          </w:p>
        </w:tc>
        <w:tc>
          <w:tcPr>
            <w:tcW w:w="1175" w:type="dxa"/>
          </w:tcPr>
          <w:p w14:paraId="1D7B0203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1308DDF2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C27BC7" w14:paraId="12EC1D35" w14:textId="77777777" w:rsidTr="00F62832">
        <w:trPr>
          <w:trHeight w:val="577"/>
        </w:trPr>
        <w:tc>
          <w:tcPr>
            <w:tcW w:w="497" w:type="dxa"/>
          </w:tcPr>
          <w:p w14:paraId="2326718D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921" w:type="dxa"/>
          </w:tcPr>
          <w:p w14:paraId="14DEEF57" w14:textId="33628213" w:rsidR="006E564A" w:rsidRPr="00C27BC7" w:rsidRDefault="003C2D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Kryterium nr 2 -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>Zastosowanie elementów edukacyjnych w projekcie</w:t>
            </w:r>
          </w:p>
        </w:tc>
        <w:tc>
          <w:tcPr>
            <w:tcW w:w="4948" w:type="dxa"/>
          </w:tcPr>
          <w:p w14:paraId="47908A29" w14:textId="2F89015B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obejmuje elementy edukacyjne w zakresie podnoszenia świadomości ekologicznej społeczeństwa , na przykład czystego powietrza, rozwiązania zgodne z GOZ lub oszczędności energii/zasobów naturalnych (jeśli dotyczy</w:t>
            </w:r>
            <w:r w:rsidR="009B3930" w:rsidRPr="00C27BC7">
              <w:rPr>
                <w:rFonts w:ascii="Open Sans Light" w:hAnsi="Open Sans Light" w:cs="Open Sans Light"/>
                <w:sz w:val="18"/>
                <w:szCs w:val="18"/>
              </w:rPr>
              <w:t>)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.</w:t>
            </w:r>
          </w:p>
          <w:p w14:paraId="0F113185" w14:textId="28728D0B" w:rsidR="006E564A" w:rsidRPr="00C27BC7" w:rsidRDefault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Kryterium nie dotyczy projektów, w których odrębne przepisy stanowią (np. w zakresie pomocy publicznej), iż koszty elementów edukacyjnych są niekwalifikowalne.</w:t>
            </w:r>
          </w:p>
        </w:tc>
        <w:tc>
          <w:tcPr>
            <w:tcW w:w="2054" w:type="dxa"/>
          </w:tcPr>
          <w:p w14:paraId="21A58100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1 pkt. - projekt obejmuje elementy edukacyjne</w:t>
            </w:r>
          </w:p>
          <w:p w14:paraId="6552B3FD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albo</w:t>
            </w:r>
          </w:p>
          <w:p w14:paraId="30CFECB1" w14:textId="77777777" w:rsidR="006E564A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0 pkt. – projekt nie spełnia kryterium</w:t>
            </w:r>
          </w:p>
        </w:tc>
        <w:tc>
          <w:tcPr>
            <w:tcW w:w="1175" w:type="dxa"/>
          </w:tcPr>
          <w:p w14:paraId="33B81ED7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3983DE18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C27BC7" w14:paraId="2B8AA8B4" w14:textId="77777777" w:rsidTr="00F62832">
        <w:trPr>
          <w:trHeight w:val="577"/>
        </w:trPr>
        <w:tc>
          <w:tcPr>
            <w:tcW w:w="497" w:type="dxa"/>
          </w:tcPr>
          <w:p w14:paraId="07292F9B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>3</w:t>
            </w:r>
          </w:p>
        </w:tc>
        <w:tc>
          <w:tcPr>
            <w:tcW w:w="1921" w:type="dxa"/>
          </w:tcPr>
          <w:p w14:paraId="52140D5F" w14:textId="6524F1AF" w:rsidR="006E564A" w:rsidRPr="00C27BC7" w:rsidRDefault="003C2D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Kryterium nr 3 -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>Zgodność projektu ze Strategią Unii Europejskiej dla regionu Morza Bałtyckiego (SUE RMB)</w:t>
            </w:r>
          </w:p>
        </w:tc>
        <w:tc>
          <w:tcPr>
            <w:tcW w:w="4948" w:type="dxa"/>
          </w:tcPr>
          <w:p w14:paraId="752930D2" w14:textId="3B82167E" w:rsidR="006E564A" w:rsidRDefault="00130182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jest zgodny lub komplementarny z celami Strategii Unii Europejskiej dla regionu Morza Bałtyckiego.</w:t>
            </w:r>
            <w:r w:rsidR="00424BAD">
              <w:rPr>
                <w:rFonts w:ascii="Open Sans Light" w:hAnsi="Open Sans Light" w:cs="Open Sans Light"/>
                <w:sz w:val="18"/>
                <w:szCs w:val="18"/>
              </w:rPr>
              <w:t>*</w:t>
            </w:r>
          </w:p>
          <w:p w14:paraId="6651DAF6" w14:textId="6699C761" w:rsidR="00424BAD" w:rsidRPr="00C27BC7" w:rsidRDefault="00424BAD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*</w:t>
            </w:r>
            <w:r w:rsidRPr="00F62832">
              <w:rPr>
                <w:rFonts w:ascii="Open Sans Light" w:hAnsi="Open Sans Light" w:cs="Open Sans Light"/>
                <w:sz w:val="18"/>
                <w:szCs w:val="18"/>
              </w:rPr>
              <w:t xml:space="preserve">Ocena projektu jest dokonywana w oparciu o aktualną wersję Planu Działań  Strategii Unii Europejskiej dla regionu Morza Bałtyckiego. Dokument dostępny min. na stronie </w:t>
            </w:r>
            <w:hyperlink r:id="rId7" w:history="1">
              <w:r w:rsidRPr="00F62832">
                <w:rPr>
                  <w:rFonts w:ascii="Open Sans Light" w:hAnsi="Open Sans Light" w:cs="Open Sans Light"/>
                  <w:sz w:val="18"/>
                  <w:szCs w:val="18"/>
                </w:rPr>
                <w:t>https://www.eusbsr.eu/attachments/article</w:t>
              </w:r>
            </w:hyperlink>
            <w:r w:rsidRPr="00F62832">
              <w:rPr>
                <w:rFonts w:ascii="Open Sans Light" w:hAnsi="Open Sans Light" w:cs="Open Sans Light"/>
                <w:sz w:val="18"/>
                <w:szCs w:val="18"/>
              </w:rPr>
              <w:t>/590824/Action%20Plan%202021.PDF</w:t>
            </w:r>
          </w:p>
        </w:tc>
        <w:tc>
          <w:tcPr>
            <w:tcW w:w="2054" w:type="dxa"/>
          </w:tcPr>
          <w:p w14:paraId="0A67845F" w14:textId="2B24D679" w:rsidR="006E564A" w:rsidRPr="0013139A" w:rsidRDefault="006E564A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CD15DD3" w14:textId="77777777" w:rsidR="00424BAD" w:rsidRPr="00F62832" w:rsidRDefault="00424BAD" w:rsidP="00424BAD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62832">
              <w:rPr>
                <w:rFonts w:ascii="Open Sans Light" w:hAnsi="Open Sans Light" w:cs="Open Sans Light"/>
                <w:sz w:val="18"/>
                <w:szCs w:val="18"/>
              </w:rPr>
              <w:t>2 pkt. – projekt realizuje przynajmniej jedno z działań przypisanych do danego obszaru Strategii (Policy area).</w:t>
            </w:r>
          </w:p>
          <w:p w14:paraId="75F5A796" w14:textId="77777777" w:rsidR="00424BAD" w:rsidRPr="00F62832" w:rsidRDefault="00424BAD" w:rsidP="00424BAD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62832">
              <w:rPr>
                <w:rFonts w:ascii="Open Sans Light" w:hAnsi="Open Sans Light" w:cs="Open Sans Light"/>
                <w:sz w:val="18"/>
                <w:szCs w:val="18"/>
              </w:rPr>
              <w:t>0 pkt. – projekt nie realizuje żadnego z działań przypisanych do danego obszaru Strategii (Policy area)</w:t>
            </w:r>
          </w:p>
          <w:p w14:paraId="0720A8E0" w14:textId="6CE78F0B" w:rsidR="00424BAD" w:rsidRPr="00F62832" w:rsidRDefault="00424BAD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175" w:type="dxa"/>
          </w:tcPr>
          <w:p w14:paraId="0AFB3EB1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63A0D14F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C27BC7" w14:paraId="6CCE9A0D" w14:textId="77777777" w:rsidTr="00F62832">
        <w:trPr>
          <w:trHeight w:val="577"/>
        </w:trPr>
        <w:tc>
          <w:tcPr>
            <w:tcW w:w="497" w:type="dxa"/>
          </w:tcPr>
          <w:p w14:paraId="0176D58A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>4</w:t>
            </w:r>
          </w:p>
        </w:tc>
        <w:tc>
          <w:tcPr>
            <w:tcW w:w="1921" w:type="dxa"/>
          </w:tcPr>
          <w:p w14:paraId="46EAC1EF" w14:textId="5558BE29" w:rsidR="006E564A" w:rsidRPr="00C27BC7" w:rsidRDefault="003C2D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Kryterium nr 4 -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>Projekt przewiduje elementy związane ze współpracą z partnerami z innych państw</w:t>
            </w:r>
          </w:p>
        </w:tc>
        <w:tc>
          <w:tcPr>
            <w:tcW w:w="4948" w:type="dxa"/>
          </w:tcPr>
          <w:p w14:paraId="371ECD82" w14:textId="77777777" w:rsidR="006E564A" w:rsidRPr="00C27BC7" w:rsidRDefault="00130182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zakłada współpracę, w tym wymianę wiedzy i doświadczeń oraz konsultacje, z partnerami z innych Państw Członkowskich, kandydujących lub stowarzyszonych, bądź projekt jest komplementarny do innych projektów realizowanych poza granicami Polski w UE, krajach kandydujących i stowarzyszonych</w:t>
            </w:r>
          </w:p>
        </w:tc>
        <w:tc>
          <w:tcPr>
            <w:tcW w:w="2054" w:type="dxa"/>
          </w:tcPr>
          <w:p w14:paraId="33BED7CF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2 pkt. – projekt zakłada współpracę z partnerami z innych państw, tj. wspólne działania mające bezpośredni związek i wpływ na kształt i realizację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inwestycji objętej projektem</w:t>
            </w:r>
          </w:p>
          <w:p w14:paraId="3B69E309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albo </w:t>
            </w:r>
          </w:p>
          <w:p w14:paraId="6837AB01" w14:textId="150DEEC5" w:rsidR="00130182" w:rsidRDefault="00424BAD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1</w:t>
            </w:r>
            <w:r w:rsidR="00130182"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 pkt. – projekt jest komplementarny do innych projektów realizowanych poza granicami Polski w UE, krajach kandydujących i stowarzyszonych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.</w:t>
            </w:r>
          </w:p>
          <w:p w14:paraId="658214F4" w14:textId="0342A3B9" w:rsidR="00424BAD" w:rsidRPr="00C27BC7" w:rsidRDefault="00424BAD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62832">
              <w:rPr>
                <w:rFonts w:ascii="Open Sans Light" w:hAnsi="Open Sans Light" w:cs="Open Sans Light"/>
                <w:sz w:val="18"/>
                <w:szCs w:val="18"/>
              </w:rPr>
              <w:t>Udowodniono że przedmiotowe projekty ukierunkowane są na osiągnięcie wspólnego celu i wzajemne wzmacnianie swoich efektów, co jest wynikiem świadomej wspólnej koordynacji działań projektowych.</w:t>
            </w:r>
          </w:p>
          <w:p w14:paraId="3AA8444B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albo</w:t>
            </w:r>
          </w:p>
          <w:p w14:paraId="6450BF8B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1 pkt. – projekt obejmuje wymianę wiedzy i doświadczeń oraz konsultacje, z partnerami z innych państw w zakresie zagadnień związanych z realizowanym projektem</w:t>
            </w:r>
          </w:p>
          <w:p w14:paraId="08D13095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albo</w:t>
            </w:r>
          </w:p>
          <w:p w14:paraId="5C418BFC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0 pkt. – projekt nie spełnia kryterium</w:t>
            </w:r>
          </w:p>
          <w:p w14:paraId="59A423CD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08FE66D6" w14:textId="77777777" w:rsidR="006E564A" w:rsidRPr="00F62832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Punkty nie sumują się.</w:t>
            </w:r>
          </w:p>
        </w:tc>
        <w:tc>
          <w:tcPr>
            <w:tcW w:w="1175" w:type="dxa"/>
          </w:tcPr>
          <w:p w14:paraId="22BBE0C8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1CAB259C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C27BC7" w14:paraId="49AFD08D" w14:textId="77777777" w:rsidTr="00F62832">
        <w:trPr>
          <w:trHeight w:val="577"/>
        </w:trPr>
        <w:tc>
          <w:tcPr>
            <w:tcW w:w="497" w:type="dxa"/>
          </w:tcPr>
          <w:p w14:paraId="4CF8D065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1921" w:type="dxa"/>
          </w:tcPr>
          <w:p w14:paraId="005F8D49" w14:textId="488400D6" w:rsidR="006E564A" w:rsidRPr="00C27BC7" w:rsidRDefault="003C2D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Kryterium nr 5 -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>Projekt jest operacją o strategicznym znaczeniu w rozumieniu przepisów art. 2 pkt 5 CPR</w:t>
            </w:r>
          </w:p>
        </w:tc>
        <w:tc>
          <w:tcPr>
            <w:tcW w:w="4948" w:type="dxa"/>
          </w:tcPr>
          <w:p w14:paraId="6CBBCDC8" w14:textId="77777777" w:rsidR="006E564A" w:rsidRPr="00C27BC7" w:rsidRDefault="00130182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jest operacją o strategicznym znaczeniu, tj. został ujęty w wykazie takich operacji zawartym w Rozdziale 8 Programu FEnIKS „Załącznik: Wykaz planowanych operacji o znaczeniu strategicznym wraz z harmonogramem” lub jest częścią wiązki projektów uznanych jako operacja o strategicznym znaczeniu</w:t>
            </w:r>
          </w:p>
        </w:tc>
        <w:tc>
          <w:tcPr>
            <w:tcW w:w="2054" w:type="dxa"/>
          </w:tcPr>
          <w:p w14:paraId="7BD26E8F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3 pkt. – projekt jest operacją o strategicznym znaczeniu w rozumieniu przepisów art. 2 pkt 5 CPR i został ujęty w wykazie takich operacji zawartym w załączniku do programu lub jest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częścią wiązki projektów uznanych jako operacja o strategicznym znaczeniu</w:t>
            </w:r>
          </w:p>
          <w:p w14:paraId="52E86ABF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albo</w:t>
            </w:r>
          </w:p>
          <w:p w14:paraId="3953F289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0 pkt. – projekt nie spełnia kryterium</w:t>
            </w:r>
          </w:p>
          <w:p w14:paraId="648C40BE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739CA418" w14:textId="77777777" w:rsidR="006E564A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Kryterium rozstrzygające</w:t>
            </w:r>
          </w:p>
        </w:tc>
        <w:tc>
          <w:tcPr>
            <w:tcW w:w="1175" w:type="dxa"/>
          </w:tcPr>
          <w:p w14:paraId="5B501C36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2B57283F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C27BC7" w14:paraId="5D98338C" w14:textId="77777777" w:rsidTr="00F62832">
        <w:trPr>
          <w:trHeight w:val="577"/>
        </w:trPr>
        <w:tc>
          <w:tcPr>
            <w:tcW w:w="497" w:type="dxa"/>
          </w:tcPr>
          <w:p w14:paraId="78E09EFD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>6</w:t>
            </w:r>
          </w:p>
        </w:tc>
        <w:tc>
          <w:tcPr>
            <w:tcW w:w="1921" w:type="dxa"/>
          </w:tcPr>
          <w:p w14:paraId="5C405415" w14:textId="0B20F8B2" w:rsidR="006E564A" w:rsidRPr="00C27BC7" w:rsidRDefault="003C2D4A" w:rsidP="00890B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Kryterium nr 6 -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>Projekt realizowany na obszarze strategicznej interwencji (OSI) wskazanym w Krajowej Strategii Rozwoju Regionalnego 2030 (KSRR):</w:t>
            </w:r>
          </w:p>
          <w:p w14:paraId="2AE6935B" w14:textId="77777777" w:rsidR="006E564A" w:rsidRPr="00C27BC7" w:rsidRDefault="006E564A" w:rsidP="00890B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miasta średnie tracące funkcje społeczno-gospodarcze/obszary zagrożone trwałą marginalizacją</w:t>
            </w:r>
          </w:p>
        </w:tc>
        <w:tc>
          <w:tcPr>
            <w:tcW w:w="4948" w:type="dxa"/>
          </w:tcPr>
          <w:p w14:paraId="6AAFC8D9" w14:textId="77777777" w:rsidR="00130182" w:rsidRPr="00C27BC7" w:rsidRDefault="00130182" w:rsidP="00130182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Projekt jest realizowany na jednym z dwóch obszarów strategicznej interwencji wskazanych w KSRR, tj. na obszarze miast średnich tracących funkcje społeczno-gospodarcze lub obszarze zagrożonym trwałą marginalizacją. Aktualizacja delimitacji obszarów strategicznej interwencji jest dostępna pod adresem: </w:t>
            </w:r>
          </w:p>
          <w:p w14:paraId="74B90EE9" w14:textId="77777777" w:rsidR="006E564A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https://www.gov.pl/web/fundusze-regiony/krajowa-strategia-rozwoju-regionalnego </w:t>
            </w:r>
          </w:p>
        </w:tc>
        <w:tc>
          <w:tcPr>
            <w:tcW w:w="2054" w:type="dxa"/>
          </w:tcPr>
          <w:p w14:paraId="7A7DF7ED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3 pkt. – projekt jest realizowany na obszarze wskazanych OSI</w:t>
            </w:r>
          </w:p>
          <w:p w14:paraId="4D9D45E5" w14:textId="77777777" w:rsidR="006E564A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albo</w:t>
            </w:r>
          </w:p>
          <w:p w14:paraId="258F3357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0 pkt. – projekt nie spełnia kryterium</w:t>
            </w:r>
          </w:p>
          <w:p w14:paraId="01B15F96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0CAC9BD7" w14:textId="77777777" w:rsidR="00130182" w:rsidRPr="00C27BC7" w:rsidRDefault="00130182" w:rsidP="0013018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Kryterium rozstrzygające</w:t>
            </w:r>
          </w:p>
        </w:tc>
        <w:tc>
          <w:tcPr>
            <w:tcW w:w="1175" w:type="dxa"/>
          </w:tcPr>
          <w:p w14:paraId="54E3503D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2F8A096C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C27BC7" w14:paraId="403B62C9" w14:textId="77777777" w:rsidTr="00F62832">
        <w:trPr>
          <w:trHeight w:val="577"/>
        </w:trPr>
        <w:tc>
          <w:tcPr>
            <w:tcW w:w="497" w:type="dxa"/>
          </w:tcPr>
          <w:p w14:paraId="32FE6E5B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>7</w:t>
            </w:r>
          </w:p>
        </w:tc>
        <w:tc>
          <w:tcPr>
            <w:tcW w:w="1921" w:type="dxa"/>
          </w:tcPr>
          <w:p w14:paraId="65DC737F" w14:textId="0AF18E2C" w:rsidR="006E564A" w:rsidRPr="00C27BC7" w:rsidRDefault="003C2D4A" w:rsidP="00890B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Kryterium nr 7 -</w:t>
            </w: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Projekt realizowany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na obszarze strategicznej interwencji (OSI) wskazanym w Krajowej Strategii Rozwoju Regionalnego 2030 (KSRR):</w:t>
            </w:r>
          </w:p>
          <w:p w14:paraId="5547B231" w14:textId="77777777" w:rsidR="006E564A" w:rsidRPr="00C27BC7" w:rsidRDefault="006E564A" w:rsidP="00890B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Polska Wschodnia/Śląsk</w:t>
            </w:r>
          </w:p>
        </w:tc>
        <w:tc>
          <w:tcPr>
            <w:tcW w:w="4948" w:type="dxa"/>
          </w:tcPr>
          <w:p w14:paraId="3A8BE096" w14:textId="77777777" w:rsidR="00130182" w:rsidRPr="00C27BC7" w:rsidRDefault="00130182" w:rsidP="00130182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 xml:space="preserve">Projekt jest realizowany na jednym z dwóch obszarów strategicznej interwencji wskazanych w KSRR, tj. na obszarze Polski Wschodniej lub na Śląsku. </w:t>
            </w:r>
          </w:p>
          <w:p w14:paraId="2333ABB7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54" w:type="dxa"/>
          </w:tcPr>
          <w:p w14:paraId="104F616D" w14:textId="77777777" w:rsidR="00D2668D" w:rsidRPr="00C27BC7" w:rsidRDefault="00D2668D" w:rsidP="00D2668D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 xml:space="preserve">1 pkt. – projekt jest realizowany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 xml:space="preserve">na obszarze Polski Wschodniej/Śląska </w:t>
            </w:r>
          </w:p>
          <w:p w14:paraId="5059532F" w14:textId="77777777" w:rsidR="00D2668D" w:rsidRPr="00C27BC7" w:rsidRDefault="00D2668D" w:rsidP="00D2668D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albo </w:t>
            </w:r>
          </w:p>
          <w:p w14:paraId="0DD921F2" w14:textId="77777777" w:rsidR="006E564A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0 pkt. – projekt nie spełnia kryterium </w:t>
            </w:r>
          </w:p>
        </w:tc>
        <w:tc>
          <w:tcPr>
            <w:tcW w:w="1175" w:type="dxa"/>
          </w:tcPr>
          <w:p w14:paraId="5DF7FBA8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0D7E4575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C27BC7" w14:paraId="0AEAF9E4" w14:textId="77777777" w:rsidTr="00F62832">
        <w:trPr>
          <w:trHeight w:val="577"/>
        </w:trPr>
        <w:tc>
          <w:tcPr>
            <w:tcW w:w="497" w:type="dxa"/>
          </w:tcPr>
          <w:p w14:paraId="41498539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>8</w:t>
            </w:r>
          </w:p>
        </w:tc>
        <w:tc>
          <w:tcPr>
            <w:tcW w:w="1921" w:type="dxa"/>
          </w:tcPr>
          <w:p w14:paraId="3C88AB22" w14:textId="6FE7E8BA" w:rsidR="006E564A" w:rsidRPr="00C27BC7" w:rsidRDefault="003C2D4A" w:rsidP="00890B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Kryterium nr 8 -</w:t>
            </w: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Projekt wynikający z zapisów strategii terytorialnej (ZIT lub  IIT), bądź strategii rozwoju ponadlokalnego albo  wynikający z dokumentów strategicznych i/lub planistycznych powstałych w ramach współpracy samorządów (w tym  takich jak Centrum Wsparcia Doradczego, Partnerska Inicjatywa Miast, Program Rozwój Lokalny) lub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 xml:space="preserve">komplementarny do ww. dokumentów  </w:t>
            </w:r>
          </w:p>
        </w:tc>
        <w:tc>
          <w:tcPr>
            <w:tcW w:w="4948" w:type="dxa"/>
          </w:tcPr>
          <w:p w14:paraId="6219FF81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Sprawdzane jest, czy projekt wynika z zapisów strategii terytorialnej ZIT lub IIT, bądź strategii rozwoju ponadlokalnego albo czy wynika z dokumentów strategicznych i/lub planistycznych powstałych w ramach współpracy samorządów (w tym takich jak</w:t>
            </w: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Centrum Wsparcia Doradczego, Partnerska Inicjatywa Miast, Program Rozwój Lokalny lub czy jest komplementarny do ww. dokumentów, a także czy jest realizowany na obszarze OSI, takich jak miasto średnie tracące funkcje społeczno-gospodarcze lub obszar zagrożony trwałą marginalizacją oraz czy jest realizowany w partnerstwie samorządów.</w:t>
            </w:r>
          </w:p>
          <w:p w14:paraId="1A6BF4FF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W celu wykazania komplementarności konieczne jest wykazanie, że dany projekt będzie stanowić część większego przedsięwzięcia poprzez dopełnienie innymi działaniami lub projektami zapisanymi we wskazanych dokumentach, które w efekcie przyczynią się do wzmocnienia potencjału przedsięwzięcia (np. poprzez powiązanie z działaniami miękkimi, inwestycjami zwiększającymi dostępność fizyczną projektu i </w:t>
            </w:r>
          </w:p>
          <w:p w14:paraId="3AA29B27" w14:textId="77777777" w:rsidR="00D2668D" w:rsidRPr="00C27BC7" w:rsidRDefault="00D2668D" w:rsidP="00D2668D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zwiększaniem atrakcyjności otoczenia, a także uzupełnieniem inwestycji względem innych inwestycji, w tym również inwestycji innych podmiotów itp.)</w:t>
            </w:r>
          </w:p>
          <w:p w14:paraId="0B26E9B5" w14:textId="77777777" w:rsidR="006E564A" w:rsidRPr="00C27BC7" w:rsidRDefault="006E564A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54" w:type="dxa"/>
          </w:tcPr>
          <w:p w14:paraId="6EE0839E" w14:textId="084DFC32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2 pkt. - projekt wynika z zapisów strategii terytorialnej (ZIT lub IIT) bądź strategii rozwoju ponadlokalnego albo wynika z dokumentów strategicznych lub planistycznych powstałych w ramach współpracy samorządów (w tym takich jak Centrum Wsparcia Doradczego, Partnerska Inicjatywa Miast,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Program Rozwój Lokalny) lub jest komplementarny do ww. dokumentów oraz którego beneficjentem jest przynajmniej jedna gmina zaliczana do OSI, jako miasto średnie tracące funkcje społeczno-gospodarcze lub obszar zagrożony trwałą marginalizacją oraz projekt jest realizowany w partnerstwie samorządów</w:t>
            </w:r>
          </w:p>
          <w:p w14:paraId="36262D73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albo</w:t>
            </w:r>
          </w:p>
          <w:p w14:paraId="71AA61BA" w14:textId="32D0BBB1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1 pkt. - projekt wynika z zapisów strategii terytorialnej (ZIT lub IIT), bądź strategii rozwoju ponadlokalnego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albo wynika z dokumentów strategicznych lub planistycznych powstałych w ramach współpracy partnerskiej samorządów (w tym takich jak Centrum Wsparcia Doradczego, Partnerska Inicjatywa Miast, Program Rozwój Lokalny)</w:t>
            </w:r>
          </w:p>
          <w:p w14:paraId="30740B51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albo</w:t>
            </w:r>
          </w:p>
          <w:p w14:paraId="6EE2E7E2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0 pkt. – projekt nie spełnia kryterium</w:t>
            </w:r>
          </w:p>
          <w:p w14:paraId="11E6B18E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5A365027" w14:textId="77777777" w:rsidR="006E564A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Punkty nie sumują się.</w:t>
            </w:r>
          </w:p>
        </w:tc>
        <w:tc>
          <w:tcPr>
            <w:tcW w:w="1175" w:type="dxa"/>
          </w:tcPr>
          <w:p w14:paraId="70ADD184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574B9DA0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C27BC7" w14:paraId="395AF118" w14:textId="77777777" w:rsidTr="00F62832">
        <w:trPr>
          <w:trHeight w:val="577"/>
        </w:trPr>
        <w:tc>
          <w:tcPr>
            <w:tcW w:w="497" w:type="dxa"/>
          </w:tcPr>
          <w:p w14:paraId="73814F7B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lastRenderedPageBreak/>
              <w:t>9</w:t>
            </w:r>
          </w:p>
        </w:tc>
        <w:tc>
          <w:tcPr>
            <w:tcW w:w="1921" w:type="dxa"/>
          </w:tcPr>
          <w:p w14:paraId="42D30F9B" w14:textId="2ED810FF" w:rsidR="006E564A" w:rsidRPr="00C27BC7" w:rsidRDefault="003C2D4A" w:rsidP="00890B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Kryterium nr 9 -</w:t>
            </w: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>Projekt jest finansowany również z innych źródeł finansowania niż fundusze UE.</w:t>
            </w:r>
          </w:p>
        </w:tc>
        <w:tc>
          <w:tcPr>
            <w:tcW w:w="4948" w:type="dxa"/>
          </w:tcPr>
          <w:p w14:paraId="37414275" w14:textId="77777777" w:rsidR="0013139A" w:rsidRDefault="00D2668D" w:rsidP="00F628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Sprawdzane jest, czy projekt jest finansowany również z innych źródeł finansowania niż fundusze UE (np. instrumenty finansowe, inwestycje prywatne/publiczne itp.) w wymiarze wyższym niż minimalny </w:t>
            </w:r>
            <w:r w:rsidR="00424BAD">
              <w:rPr>
                <w:rFonts w:ascii="Open Sans Light" w:hAnsi="Open Sans Light" w:cs="Open Sans Light"/>
                <w:sz w:val="18"/>
                <w:szCs w:val="18"/>
              </w:rPr>
              <w:t xml:space="preserve">wymagany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wkład własny wnioskodawcy. </w:t>
            </w:r>
          </w:p>
          <w:p w14:paraId="5A5F8C16" w14:textId="62F52A43" w:rsidR="00424BAD" w:rsidRPr="00F62832" w:rsidRDefault="00424BAD" w:rsidP="00F628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62832">
              <w:rPr>
                <w:rFonts w:ascii="Open Sans Light" w:hAnsi="Open Sans Light" w:cs="Open Sans Light"/>
                <w:sz w:val="18"/>
                <w:szCs w:val="18"/>
              </w:rPr>
              <w:t xml:space="preserve">Aby kryterium zostało uznane za spełnione, wkład zapewniany przez wnioskodawcę powinien być podwyższony min. o jeden pkt. proc. względem poziomu całkowitych kosztów kwalifikowalnych możliwych do współfinansowania dla danego projektu (z uwzględnieniem analogicznego </w:t>
            </w:r>
            <w:r w:rsidRPr="00F62832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podejścia dla projektów objętych uwarunkowaniami dot. pomocy publicznej – tam gdzie ma to zastosowanie).</w:t>
            </w:r>
          </w:p>
          <w:p w14:paraId="360A72C5" w14:textId="1D5E5C7B" w:rsidR="006E564A" w:rsidRPr="00C27BC7" w:rsidRDefault="006E564A" w:rsidP="0013139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054" w:type="dxa"/>
          </w:tcPr>
          <w:p w14:paraId="49E1B1A7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1 pkt - projekt jest finansowany również z innych źródeł finansowania niż fundusze UE</w:t>
            </w:r>
          </w:p>
          <w:p w14:paraId="72693572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albo</w:t>
            </w:r>
          </w:p>
          <w:p w14:paraId="49345831" w14:textId="77777777" w:rsidR="006E564A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0 pkt - projekt nie spełnia kryterium</w:t>
            </w: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5" w:type="dxa"/>
          </w:tcPr>
          <w:p w14:paraId="78281A5A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3587E4A2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C27BC7" w14:paraId="7ABCA722" w14:textId="77777777" w:rsidTr="00F62832">
        <w:trPr>
          <w:trHeight w:val="577"/>
        </w:trPr>
        <w:tc>
          <w:tcPr>
            <w:tcW w:w="497" w:type="dxa"/>
          </w:tcPr>
          <w:p w14:paraId="70E0022D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>10</w:t>
            </w:r>
          </w:p>
        </w:tc>
        <w:tc>
          <w:tcPr>
            <w:tcW w:w="1921" w:type="dxa"/>
          </w:tcPr>
          <w:p w14:paraId="5CC07E18" w14:textId="3210CFFE" w:rsidR="006E564A" w:rsidRPr="00C27BC7" w:rsidRDefault="003C2D4A" w:rsidP="00890B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Kryterium nr 10 -</w:t>
            </w: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>Projekt wpisuje się w realizację wartości Nowego Europejskiego Bauhausu</w:t>
            </w:r>
          </w:p>
        </w:tc>
        <w:tc>
          <w:tcPr>
            <w:tcW w:w="4948" w:type="dxa"/>
          </w:tcPr>
          <w:p w14:paraId="5FB24166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Przy opracowywaniu projektu uwzględniono wymiary zrównoważonego rozwoju, dostępności i estetyki.</w:t>
            </w:r>
          </w:p>
          <w:p w14:paraId="5483C85C" w14:textId="77777777" w:rsidR="006E564A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Podstawowe informacje dla wnioskodawców związane ze stosowaniem w projektach założeń Nowego Europejskiego Bauhausu zostały zawarte w Komunikacie Komisji do Parlamentu Europejskiego, Rady, Europejskiego Komitetu Ekonomiczno-Społecznego i Komitetu Regionów: Nowy Europejski Bauhaus: piękno, zrównoważoność, wspólnota. com(2021) 573 final.</w:t>
            </w:r>
          </w:p>
        </w:tc>
        <w:tc>
          <w:tcPr>
            <w:tcW w:w="2054" w:type="dxa"/>
          </w:tcPr>
          <w:p w14:paraId="5EAA573F" w14:textId="77777777" w:rsidR="00D2668D" w:rsidRPr="00C27BC7" w:rsidRDefault="00D2668D" w:rsidP="00D2668D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1 pkt – projekt realizuje założenia NEB </w:t>
            </w:r>
          </w:p>
          <w:p w14:paraId="47E20652" w14:textId="77777777" w:rsidR="00D2668D" w:rsidRPr="00C27BC7" w:rsidRDefault="00D2668D" w:rsidP="00D2668D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albo </w:t>
            </w:r>
          </w:p>
          <w:p w14:paraId="451949FC" w14:textId="77777777" w:rsidR="006E564A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0 pkt. – projekt nie spełnia kryterium </w:t>
            </w:r>
          </w:p>
        </w:tc>
        <w:tc>
          <w:tcPr>
            <w:tcW w:w="1175" w:type="dxa"/>
          </w:tcPr>
          <w:p w14:paraId="76382C59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640A506F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C27BC7" w14:paraId="02DF8698" w14:textId="77777777" w:rsidTr="00F62832">
        <w:trPr>
          <w:trHeight w:val="577"/>
        </w:trPr>
        <w:tc>
          <w:tcPr>
            <w:tcW w:w="497" w:type="dxa"/>
          </w:tcPr>
          <w:p w14:paraId="3264CA60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>11</w:t>
            </w:r>
          </w:p>
        </w:tc>
        <w:tc>
          <w:tcPr>
            <w:tcW w:w="1921" w:type="dxa"/>
          </w:tcPr>
          <w:p w14:paraId="5FB484A3" w14:textId="4A081672" w:rsidR="006E564A" w:rsidRPr="00C27BC7" w:rsidRDefault="003C2D4A" w:rsidP="00890B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Kryterium nr 11 -</w:t>
            </w:r>
            <w:r w:rsidRPr="00C27BC7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 </w:t>
            </w:r>
            <w:r w:rsidR="006E564A" w:rsidRPr="00C27BC7">
              <w:rPr>
                <w:rFonts w:ascii="Open Sans Light" w:hAnsi="Open Sans Light" w:cs="Open Sans Light"/>
                <w:sz w:val="18"/>
                <w:szCs w:val="18"/>
              </w:rPr>
              <w:t>Partnerstwo międzysektorowe.</w:t>
            </w:r>
          </w:p>
        </w:tc>
        <w:tc>
          <w:tcPr>
            <w:tcW w:w="4948" w:type="dxa"/>
          </w:tcPr>
          <w:p w14:paraId="2B515129" w14:textId="77777777" w:rsidR="00D2668D" w:rsidRPr="00C27BC7" w:rsidRDefault="00D2668D" w:rsidP="00D2668D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Sprawdzane jest, czy projekt realizowany jest w partnerstwie z podmiotami reprezentującymi różne sektory, tj. prywatny, publiczny, pozarządowy. </w:t>
            </w:r>
          </w:p>
          <w:p w14:paraId="69A3539B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054" w:type="dxa"/>
          </w:tcPr>
          <w:p w14:paraId="39CB469D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1 pkt – projekt jest realizowany w partnerstwie z co najmniej jednym podmiotem z następujących sektorów: publiczny, prywatny, pozarządowy.</w:t>
            </w:r>
          </w:p>
          <w:p w14:paraId="4660BEB1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albo</w:t>
            </w:r>
          </w:p>
          <w:p w14:paraId="088054FC" w14:textId="77777777" w:rsidR="00D2668D" w:rsidRPr="00C27BC7" w:rsidRDefault="00D2668D" w:rsidP="00D2668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0 pkt. – projekt nie jest realizowany w partnerstwie z co najmniej jednym podmiotem z </w:t>
            </w:r>
          </w:p>
          <w:p w14:paraId="3E49025E" w14:textId="77777777" w:rsidR="006E564A" w:rsidRPr="00C27BC7" w:rsidRDefault="00D2668D" w:rsidP="00D2668D">
            <w:pPr>
              <w:pStyle w:val="Default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następujących sektorów: publiczny, prywatny, pozarządowy. </w:t>
            </w:r>
          </w:p>
        </w:tc>
        <w:tc>
          <w:tcPr>
            <w:tcW w:w="1175" w:type="dxa"/>
          </w:tcPr>
          <w:p w14:paraId="11EC9A2E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2060" w:type="dxa"/>
          </w:tcPr>
          <w:p w14:paraId="3CE39BDF" w14:textId="77777777" w:rsidR="006E564A" w:rsidRPr="00C27BC7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3C2D4A" w:rsidRPr="00D27ECB" w14:paraId="7F8BEB95" w14:textId="77777777" w:rsidTr="00F62832">
        <w:trPr>
          <w:trHeight w:val="577"/>
        </w:trPr>
        <w:tc>
          <w:tcPr>
            <w:tcW w:w="497" w:type="dxa"/>
          </w:tcPr>
          <w:p w14:paraId="543B1AC2" w14:textId="77777777" w:rsidR="006E564A" w:rsidRPr="00D27ECB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14:paraId="7A7E5E64" w14:textId="77777777" w:rsidR="006E564A" w:rsidRPr="00D27ECB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Suma</w:t>
            </w:r>
          </w:p>
        </w:tc>
        <w:tc>
          <w:tcPr>
            <w:tcW w:w="4948" w:type="dxa"/>
            <w:shd w:val="clear" w:color="auto" w:fill="EEECE1"/>
          </w:tcPr>
          <w:p w14:paraId="5CF811F8" w14:textId="77777777" w:rsidR="006E564A" w:rsidRPr="00D27ECB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054" w:type="dxa"/>
            <w:shd w:val="clear" w:color="auto" w:fill="EEECE1"/>
          </w:tcPr>
          <w:p w14:paraId="33D649CF" w14:textId="77777777" w:rsidR="006E564A" w:rsidRPr="00D27ECB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EEECE1"/>
          </w:tcPr>
          <w:p w14:paraId="3EDA678F" w14:textId="77777777" w:rsidR="006E564A" w:rsidRPr="00D27ECB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060" w:type="dxa"/>
          </w:tcPr>
          <w:p w14:paraId="5BC3BF3A" w14:textId="77777777" w:rsidR="006E564A" w:rsidRPr="00D27ECB" w:rsidRDefault="006E564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977E6C6" w14:textId="249BC3D7" w:rsidR="00F13B86" w:rsidRPr="00B910B3" w:rsidRDefault="00F13B86" w:rsidP="00F13B86">
      <w:pPr>
        <w:spacing w:before="240"/>
        <w:rPr>
          <w:rFonts w:ascii="Open Sans Light" w:hAnsi="Open Sans Light" w:cs="Arial"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>Decyzja</w:t>
      </w:r>
      <w:r>
        <w:rPr>
          <w:rFonts w:ascii="Open Sans Light" w:hAnsi="Open Sans Light" w:cs="Arial"/>
          <w:b/>
          <w:sz w:val="20"/>
          <w:szCs w:val="20"/>
        </w:rPr>
        <w:t xml:space="preserve"> </w:t>
      </w:r>
      <w:r w:rsidRPr="000B3F24">
        <w:rPr>
          <w:rFonts w:ascii="Open Sans Light" w:hAnsi="Open Sans Light" w:cs="Arial"/>
          <w:b/>
          <w:sz w:val="20"/>
          <w:szCs w:val="20"/>
        </w:rPr>
        <w:t>(</w:t>
      </w:r>
      <w:r w:rsidR="0013139A">
        <w:rPr>
          <w:rFonts w:ascii="Open Sans Light" w:hAnsi="Open Sans Light" w:cs="Arial"/>
          <w:b/>
          <w:sz w:val="20"/>
          <w:szCs w:val="20"/>
        </w:rPr>
        <w:t>bez uwag</w:t>
      </w:r>
      <w:r w:rsidRPr="000B3F24">
        <w:rPr>
          <w:rFonts w:ascii="Open Sans Light" w:hAnsi="Open Sans Light" w:cs="Arial"/>
          <w:b/>
          <w:sz w:val="20"/>
          <w:szCs w:val="20"/>
        </w:rPr>
        <w:t xml:space="preserve">/zwrot do </w:t>
      </w:r>
      <w:r w:rsidR="008B5D1A">
        <w:rPr>
          <w:rFonts w:ascii="Open Sans Light" w:hAnsi="Open Sans Light" w:cs="Arial"/>
          <w:b/>
          <w:sz w:val="20"/>
          <w:szCs w:val="20"/>
        </w:rPr>
        <w:t>wnioskodawcy</w:t>
      </w:r>
      <w:r w:rsidR="008B5D1A" w:rsidRPr="000B3F24">
        <w:rPr>
          <w:rFonts w:ascii="Open Sans Light" w:hAnsi="Open Sans Light" w:cs="Arial"/>
          <w:b/>
          <w:sz w:val="20"/>
          <w:szCs w:val="20"/>
        </w:rPr>
        <w:t xml:space="preserve"> </w:t>
      </w:r>
      <w:r w:rsidRPr="000B3F24">
        <w:rPr>
          <w:rFonts w:ascii="Open Sans Light" w:hAnsi="Open Sans Light" w:cs="Arial"/>
          <w:b/>
          <w:sz w:val="20"/>
          <w:szCs w:val="20"/>
        </w:rPr>
        <w:t xml:space="preserve">z prośbą o uzupełnienie): </w:t>
      </w:r>
      <w:r>
        <w:rPr>
          <w:rFonts w:ascii="Open Sans Light" w:hAnsi="Open Sans Light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DD283A" w14:textId="77777777" w:rsidR="00F13B86" w:rsidRPr="00B910B3" w:rsidRDefault="00F13B86" w:rsidP="00F13B86">
      <w:pPr>
        <w:spacing w:before="240"/>
        <w:rPr>
          <w:rFonts w:ascii="Open Sans Light" w:hAnsi="Open Sans Light" w:cs="Arial"/>
          <w:b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 xml:space="preserve">Imię i nazwisko osoby oceniającej: </w:t>
      </w:r>
      <w:r>
        <w:rPr>
          <w:rFonts w:ascii="Open Sans Light" w:hAnsi="Open Sans Light" w:cs="Arial"/>
          <w:b/>
          <w:sz w:val="20"/>
          <w:szCs w:val="20"/>
        </w:rPr>
        <w:t>……………………………………………</w:t>
      </w:r>
    </w:p>
    <w:p w14:paraId="3A5CFAEF" w14:textId="77777777" w:rsidR="00F13B86" w:rsidRPr="00B910B3" w:rsidRDefault="00F13B86" w:rsidP="00F13B86">
      <w:pPr>
        <w:rPr>
          <w:rFonts w:ascii="Open Sans Light" w:hAnsi="Open Sans Light" w:cs="Arial"/>
          <w:b/>
          <w:sz w:val="20"/>
          <w:szCs w:val="20"/>
        </w:rPr>
      </w:pPr>
      <w:r>
        <w:rPr>
          <w:rFonts w:ascii="Open Sans Light" w:hAnsi="Open Sans Light" w:cs="Arial"/>
          <w:b/>
          <w:sz w:val="20"/>
          <w:szCs w:val="20"/>
        </w:rPr>
        <w:t>Data : ………………………………………………</w:t>
      </w:r>
    </w:p>
    <w:p w14:paraId="1C136FB4" w14:textId="77777777" w:rsidR="00F13B86" w:rsidRPr="00B910B3" w:rsidRDefault="00F13B86" w:rsidP="00F13B86">
      <w:pPr>
        <w:rPr>
          <w:rFonts w:ascii="Open Sans Light" w:hAnsi="Open Sans Light" w:cs="Arial"/>
          <w:b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>Podpi</w:t>
      </w:r>
      <w:r>
        <w:rPr>
          <w:rFonts w:ascii="Open Sans Light" w:hAnsi="Open Sans Light" w:cs="Arial"/>
          <w:b/>
          <w:sz w:val="20"/>
          <w:szCs w:val="20"/>
        </w:rPr>
        <w:t>s: …………………………………………………………………………………………</w:t>
      </w:r>
    </w:p>
    <w:p w14:paraId="30B10DCE" w14:textId="2758B08D" w:rsidR="00F13B86" w:rsidRPr="00B910B3" w:rsidRDefault="00F13B86" w:rsidP="00F13B86">
      <w:pPr>
        <w:spacing w:before="240"/>
        <w:rPr>
          <w:rFonts w:ascii="Open Sans Light" w:hAnsi="Open Sans Light" w:cs="Arial"/>
          <w:b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 xml:space="preserve">Imię i nazwisko osoby </w:t>
      </w:r>
      <w:r w:rsidR="006F5017" w:rsidRPr="006F5017">
        <w:rPr>
          <w:rFonts w:ascii="Open Sans Light" w:hAnsi="Open Sans Light" w:cs="Arial"/>
          <w:b/>
          <w:sz w:val="20"/>
          <w:szCs w:val="20"/>
        </w:rPr>
        <w:t>akceptującej</w:t>
      </w:r>
      <w:r>
        <w:rPr>
          <w:rFonts w:ascii="Open Sans Light" w:hAnsi="Open Sans Light" w:cs="Arial"/>
          <w:b/>
          <w:sz w:val="20"/>
          <w:szCs w:val="20"/>
        </w:rPr>
        <w:t>: …………………………………………</w:t>
      </w:r>
    </w:p>
    <w:p w14:paraId="136B6145" w14:textId="77777777" w:rsidR="00F13B86" w:rsidRPr="00B910B3" w:rsidRDefault="00F13B86" w:rsidP="00F13B86">
      <w:pPr>
        <w:rPr>
          <w:rFonts w:ascii="Open Sans Light" w:hAnsi="Open Sans Light" w:cs="Arial"/>
          <w:b/>
          <w:sz w:val="20"/>
          <w:szCs w:val="20"/>
        </w:rPr>
      </w:pPr>
      <w:r>
        <w:rPr>
          <w:rFonts w:ascii="Open Sans Light" w:hAnsi="Open Sans Light" w:cs="Arial"/>
          <w:b/>
          <w:sz w:val="20"/>
          <w:szCs w:val="20"/>
        </w:rPr>
        <w:t>Data : ………………………………………………</w:t>
      </w:r>
    </w:p>
    <w:p w14:paraId="197F47D8" w14:textId="77777777" w:rsidR="00F13B86" w:rsidRPr="000B3F24" w:rsidRDefault="00F13B86" w:rsidP="00F13B86">
      <w:pPr>
        <w:rPr>
          <w:rFonts w:ascii="Open Sans Light" w:hAnsi="Open Sans Light" w:cs="Arial"/>
          <w:b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>Podpi</w:t>
      </w:r>
      <w:r>
        <w:rPr>
          <w:rFonts w:ascii="Open Sans Light" w:hAnsi="Open Sans Light" w:cs="Arial"/>
          <w:b/>
          <w:sz w:val="20"/>
          <w:szCs w:val="20"/>
        </w:rPr>
        <w:t>s: ……………………………………………</w:t>
      </w:r>
    </w:p>
    <w:sectPr w:rsidR="00F13B86" w:rsidRPr="000B3F24" w:rsidSect="00F13B86"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EF7B18" w16cex:dateUtc="2024-02-29T22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028FF7" w16cid:durableId="25EF7B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9C0EA" w14:textId="77777777" w:rsidR="0001244F" w:rsidRDefault="0001244F" w:rsidP="0001244F">
      <w:r>
        <w:separator/>
      </w:r>
    </w:p>
  </w:endnote>
  <w:endnote w:type="continuationSeparator" w:id="0">
    <w:p w14:paraId="563DB3FA" w14:textId="77777777" w:rsidR="0001244F" w:rsidRDefault="0001244F" w:rsidP="00012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2B06A" w14:textId="77777777" w:rsidR="0001244F" w:rsidRDefault="0001244F" w:rsidP="0001244F">
      <w:r>
        <w:separator/>
      </w:r>
    </w:p>
  </w:footnote>
  <w:footnote w:type="continuationSeparator" w:id="0">
    <w:p w14:paraId="2125CE7B" w14:textId="77777777" w:rsidR="0001244F" w:rsidRDefault="0001244F" w:rsidP="00012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69234" w14:textId="5FF109C7" w:rsidR="00F13B86" w:rsidRPr="00F13B86" w:rsidRDefault="00F13B86" w:rsidP="00F13B86">
    <w:pPr>
      <w:pStyle w:val="Nagwek"/>
      <w:jc w:val="center"/>
    </w:pPr>
    <w:r w:rsidRPr="007B5DB0">
      <w:rPr>
        <w:noProof/>
      </w:rPr>
      <w:drawing>
        <wp:inline distT="0" distB="0" distL="0" distR="0" wp14:anchorId="373126D7" wp14:editId="534D84EB">
          <wp:extent cx="5760720" cy="57150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C0EA03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1335005C"/>
    <w:multiLevelType w:val="hybridMultilevel"/>
    <w:tmpl w:val="1A906CCE"/>
    <w:lvl w:ilvl="0" w:tplc="C780334A">
      <w:start w:val="2"/>
      <w:numFmt w:val="decimal"/>
      <w:pStyle w:val="Nagwek2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40001"/>
    <w:multiLevelType w:val="multilevel"/>
    <w:tmpl w:val="DC1477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9C94059"/>
    <w:multiLevelType w:val="hybridMultilevel"/>
    <w:tmpl w:val="3A82E3A2"/>
    <w:lvl w:ilvl="0" w:tplc="3588028E">
      <w:start w:val="2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219F3"/>
    <w:multiLevelType w:val="hybridMultilevel"/>
    <w:tmpl w:val="FD344C9C"/>
    <w:lvl w:ilvl="0" w:tplc="3C96A46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87EC7"/>
    <w:multiLevelType w:val="multilevel"/>
    <w:tmpl w:val="26025F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4F"/>
    <w:rsid w:val="0001244F"/>
    <w:rsid w:val="000A4086"/>
    <w:rsid w:val="000B00D1"/>
    <w:rsid w:val="000E0B86"/>
    <w:rsid w:val="00130182"/>
    <w:rsid w:val="0013139A"/>
    <w:rsid w:val="0013542E"/>
    <w:rsid w:val="001C72B1"/>
    <w:rsid w:val="002970BC"/>
    <w:rsid w:val="00347653"/>
    <w:rsid w:val="00373CEC"/>
    <w:rsid w:val="003C2D4A"/>
    <w:rsid w:val="00424BAD"/>
    <w:rsid w:val="004E73A2"/>
    <w:rsid w:val="00560201"/>
    <w:rsid w:val="006C0912"/>
    <w:rsid w:val="006E564A"/>
    <w:rsid w:val="006F5017"/>
    <w:rsid w:val="00890B7D"/>
    <w:rsid w:val="008B39D2"/>
    <w:rsid w:val="008B5D1A"/>
    <w:rsid w:val="009B3930"/>
    <w:rsid w:val="009E2CAD"/>
    <w:rsid w:val="00A46A3C"/>
    <w:rsid w:val="00A51B88"/>
    <w:rsid w:val="00A93372"/>
    <w:rsid w:val="00AC3288"/>
    <w:rsid w:val="00AD2210"/>
    <w:rsid w:val="00B14C9F"/>
    <w:rsid w:val="00C27BC7"/>
    <w:rsid w:val="00D2668D"/>
    <w:rsid w:val="00D27ECB"/>
    <w:rsid w:val="00DF1658"/>
    <w:rsid w:val="00F13B86"/>
    <w:rsid w:val="00F62832"/>
    <w:rsid w:val="00FA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8F1D4"/>
  <w15:chartTrackingRefBased/>
  <w15:docId w15:val="{ADFF4A44-18A5-4962-BBDF-478F9B6F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2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39D2"/>
    <w:pPr>
      <w:keepNext/>
      <w:keepLines/>
      <w:numPr>
        <w:numId w:val="3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Listanumerowana2"/>
    <w:next w:val="Normalny"/>
    <w:link w:val="Nagwek2Znak"/>
    <w:uiPriority w:val="9"/>
    <w:unhideWhenUsed/>
    <w:qFormat/>
    <w:rsid w:val="008B39D2"/>
    <w:pPr>
      <w:keepNext/>
      <w:keepLines/>
      <w:numPr>
        <w:numId w:val="4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01244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0124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01244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C0912"/>
    <w:pPr>
      <w:ind w:left="720"/>
      <w:contextualSpacing/>
    </w:pPr>
  </w:style>
  <w:style w:type="character" w:customStyle="1" w:styleId="rynqvb">
    <w:name w:val="rynqvb"/>
    <w:basedOn w:val="Domylnaczcionkaakapitu"/>
    <w:rsid w:val="00890B7D"/>
  </w:style>
  <w:style w:type="paragraph" w:customStyle="1" w:styleId="Default">
    <w:name w:val="Default"/>
    <w:rsid w:val="003C2D4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27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B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B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3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B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B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B39D2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39D2"/>
    <w:rPr>
      <w:rFonts w:ascii="Open Sans Light" w:eastAsiaTheme="majorEastAsia" w:hAnsi="Open Sans Light" w:cstheme="majorBidi"/>
      <w:b/>
      <w:spacing w:val="-10"/>
      <w:kern w:val="28"/>
      <w:sz w:val="20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39D2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39D2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styleId="Listanumerowana2">
    <w:name w:val="List Number 2"/>
    <w:basedOn w:val="Normalny"/>
    <w:uiPriority w:val="99"/>
    <w:semiHidden/>
    <w:unhideWhenUsed/>
    <w:rsid w:val="008B39D2"/>
    <w:pPr>
      <w:numPr>
        <w:numId w:val="5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5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5D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5D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D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D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24B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www.eusbsr.eu/attachments/artic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1849</Words>
  <Characters>11095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Knap Agnieszka</cp:lastModifiedBy>
  <cp:revision>9</cp:revision>
  <dcterms:created xsi:type="dcterms:W3CDTF">2023-08-25T10:22:00Z</dcterms:created>
  <dcterms:modified xsi:type="dcterms:W3CDTF">2024-04-29T11:47:00Z</dcterms:modified>
</cp:coreProperties>
</file>